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46" w:rsidRDefault="0017529A" w:rsidP="00A64E60">
      <w:pPr>
        <w:pStyle w:val="a3"/>
        <w:jc w:val="center"/>
        <w:rPr>
          <w:rFonts w:ascii="Arial" w:hAnsi="Arial" w:cs="Arial"/>
          <w:b/>
          <w:bCs/>
          <w:color w:val="003366"/>
          <w:sz w:val="26"/>
          <w:szCs w:val="26"/>
        </w:rPr>
      </w:pPr>
      <w:r>
        <w:rPr>
          <w:rFonts w:ascii="Arial" w:hAnsi="Arial" w:cs="Arial"/>
          <w:b/>
          <w:bCs/>
          <w:color w:val="003366"/>
          <w:sz w:val="26"/>
          <w:szCs w:val="26"/>
        </w:rPr>
        <w:t>2016</w:t>
      </w:r>
      <w:r w:rsidR="00456A46">
        <w:rPr>
          <w:rFonts w:ascii="Arial" w:hAnsi="Arial" w:cs="Arial"/>
          <w:b/>
          <w:bCs/>
          <w:color w:val="003366"/>
          <w:sz w:val="26"/>
          <w:szCs w:val="26"/>
        </w:rPr>
        <w:t xml:space="preserve"> год</w:t>
      </w:r>
    </w:p>
    <w:p w:rsidR="00456A46" w:rsidRDefault="00456A46" w:rsidP="00A64E60">
      <w:pPr>
        <w:widowControl w:val="0"/>
        <w:spacing w:before="120" w:after="100" w:afterAutospacing="1"/>
        <w:jc w:val="center"/>
        <w:rPr>
          <w:rFonts w:ascii="Verdana" w:hAnsi="Verdana" w:cs="Verdana"/>
          <w:b/>
          <w:bCs/>
          <w:color w:val="333333"/>
          <w:kern w:val="28"/>
          <w:sz w:val="18"/>
          <w:szCs w:val="18"/>
        </w:rPr>
      </w:pPr>
      <w:r>
        <w:rPr>
          <w:rFonts w:ascii="Verdana" w:hAnsi="Verdana" w:cs="Verdana"/>
          <w:b/>
          <w:bCs/>
          <w:color w:val="333333"/>
          <w:kern w:val="28"/>
          <w:sz w:val="18"/>
          <w:szCs w:val="18"/>
        </w:rPr>
        <w:t>Нарушения в работе э</w:t>
      </w:r>
      <w:r w:rsidR="00264A94">
        <w:rPr>
          <w:rFonts w:ascii="Verdana" w:hAnsi="Verdana" w:cs="Verdana"/>
          <w:b/>
          <w:bCs/>
          <w:color w:val="333333"/>
          <w:kern w:val="28"/>
          <w:sz w:val="18"/>
          <w:szCs w:val="18"/>
        </w:rPr>
        <w:t xml:space="preserve">нергоблоков </w:t>
      </w:r>
      <w:proofErr w:type="spellStart"/>
      <w:r w:rsidR="00264A94">
        <w:rPr>
          <w:rFonts w:ascii="Verdana" w:hAnsi="Verdana" w:cs="Verdana"/>
          <w:b/>
          <w:bCs/>
          <w:color w:val="333333"/>
          <w:kern w:val="28"/>
          <w:sz w:val="18"/>
          <w:szCs w:val="18"/>
        </w:rPr>
        <w:t>Балаковской</w:t>
      </w:r>
      <w:proofErr w:type="spellEnd"/>
      <w:r w:rsidR="00264A94">
        <w:rPr>
          <w:rFonts w:ascii="Verdana" w:hAnsi="Verdana" w:cs="Verdana"/>
          <w:b/>
          <w:bCs/>
          <w:color w:val="333333"/>
          <w:kern w:val="28"/>
          <w:sz w:val="18"/>
          <w:szCs w:val="18"/>
        </w:rPr>
        <w:t xml:space="preserve"> АЭС за 12</w:t>
      </w:r>
      <w:r w:rsidR="0017529A">
        <w:rPr>
          <w:rFonts w:ascii="Verdana" w:hAnsi="Verdana" w:cs="Verdana"/>
          <w:b/>
          <w:bCs/>
          <w:color w:val="333333"/>
          <w:kern w:val="28"/>
          <w:sz w:val="18"/>
          <w:szCs w:val="18"/>
        </w:rPr>
        <w:t xml:space="preserve"> месяцев 2016</w:t>
      </w:r>
      <w:r>
        <w:rPr>
          <w:rFonts w:ascii="Verdana" w:hAnsi="Verdana" w:cs="Verdana"/>
          <w:b/>
          <w:bCs/>
          <w:color w:val="333333"/>
          <w:kern w:val="28"/>
          <w:sz w:val="18"/>
          <w:szCs w:val="18"/>
        </w:rPr>
        <w:t xml:space="preserve"> года.</w:t>
      </w:r>
    </w:p>
    <w:p w:rsidR="00456A46" w:rsidRDefault="00456A46" w:rsidP="00A64E60">
      <w:pPr>
        <w:ind w:left="426"/>
        <w:jc w:val="both"/>
        <w:rPr>
          <w:rFonts w:ascii="Verdana" w:hAnsi="Verdana" w:cs="Verdana"/>
          <w:b/>
          <w:bCs/>
          <w:color w:val="333333"/>
          <w:sz w:val="18"/>
          <w:szCs w:val="18"/>
        </w:rPr>
      </w:pPr>
    </w:p>
    <w:p w:rsidR="00846B4C" w:rsidRDefault="00846B4C" w:rsidP="00A64E60">
      <w:pPr>
        <w:ind w:left="426"/>
        <w:jc w:val="both"/>
        <w:rPr>
          <w:rFonts w:ascii="Verdana" w:hAnsi="Verdana" w:cs="Verdana"/>
          <w:color w:val="333333"/>
          <w:sz w:val="18"/>
          <w:szCs w:val="18"/>
        </w:rPr>
      </w:pPr>
    </w:p>
    <w:p w:rsidR="00846B4C" w:rsidRPr="00B56952" w:rsidRDefault="00456A46" w:rsidP="00846B4C">
      <w:pPr>
        <w:pStyle w:val="a8"/>
        <w:numPr>
          <w:ilvl w:val="0"/>
          <w:numId w:val="6"/>
        </w:numPr>
        <w:shd w:val="clear" w:color="auto" w:fill="FFFFFF"/>
        <w:spacing w:before="278" w:line="250" w:lineRule="exact"/>
        <w:ind w:left="567" w:hanging="332"/>
        <w:rPr>
          <w:b/>
          <w:bCs/>
          <w:sz w:val="24"/>
          <w:szCs w:val="24"/>
        </w:rPr>
      </w:pPr>
      <w:r w:rsidRPr="00A64E60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846B4C" w:rsidRPr="00B56952">
        <w:rPr>
          <w:b/>
          <w:bCs/>
          <w:sz w:val="24"/>
          <w:szCs w:val="24"/>
        </w:rPr>
        <w:t xml:space="preserve">Сведения о состоянии надзорной деятельности ОИ ЯРБ на </w:t>
      </w:r>
      <w:proofErr w:type="spellStart"/>
      <w:r w:rsidR="00846B4C" w:rsidRPr="00B56952">
        <w:rPr>
          <w:b/>
          <w:bCs/>
          <w:sz w:val="24"/>
          <w:szCs w:val="24"/>
        </w:rPr>
        <w:t>Балаковской</w:t>
      </w:r>
      <w:proofErr w:type="spellEnd"/>
      <w:r w:rsidR="00846B4C" w:rsidRPr="00B56952">
        <w:rPr>
          <w:b/>
          <w:bCs/>
          <w:sz w:val="24"/>
          <w:szCs w:val="24"/>
        </w:rPr>
        <w:t xml:space="preserve"> АЭС.</w:t>
      </w:r>
    </w:p>
    <w:p w:rsidR="00846B4C" w:rsidRPr="00B56952" w:rsidRDefault="00846B4C" w:rsidP="00846B4C">
      <w:pPr>
        <w:pStyle w:val="a8"/>
        <w:shd w:val="clear" w:color="auto" w:fill="FFFFFF"/>
        <w:spacing w:before="278" w:line="250" w:lineRule="exact"/>
        <w:ind w:left="955"/>
        <w:rPr>
          <w:sz w:val="24"/>
          <w:szCs w:val="24"/>
        </w:rPr>
      </w:pPr>
    </w:p>
    <w:p w:rsidR="00846B4C" w:rsidRPr="00D77F1D" w:rsidRDefault="00846B4C" w:rsidP="00846B4C">
      <w:pPr>
        <w:shd w:val="clear" w:color="auto" w:fill="FFFFFF"/>
        <w:spacing w:line="250" w:lineRule="exact"/>
        <w:ind w:left="426" w:right="5" w:hanging="38"/>
        <w:jc w:val="both"/>
      </w:pPr>
      <w:r w:rsidRPr="00D77F1D">
        <w:t xml:space="preserve">Состояние безопасности энергоблоков </w:t>
      </w:r>
      <w:proofErr w:type="spellStart"/>
      <w:r w:rsidRPr="00D77F1D">
        <w:t>Балаковской</w:t>
      </w:r>
      <w:proofErr w:type="spellEnd"/>
      <w:r w:rsidRPr="00D77F1D">
        <w:t xml:space="preserve"> АЭС - удовлетворительное, по сравнению с </w:t>
      </w:r>
      <w:r>
        <w:t>12</w:t>
      </w:r>
      <w:r w:rsidR="0017529A">
        <w:t xml:space="preserve"> месяцами 2015</w:t>
      </w:r>
      <w:r w:rsidRPr="00D77F1D">
        <w:t xml:space="preserve"> года - </w:t>
      </w:r>
      <w:r w:rsidR="0017529A">
        <w:t>ухуд</w:t>
      </w:r>
      <w:r w:rsidRPr="00D16F3F">
        <w:t xml:space="preserve">шилось </w:t>
      </w:r>
      <w:proofErr w:type="gramStart"/>
      <w:r w:rsidRPr="00D16F3F">
        <w:t>(</w:t>
      </w:r>
      <w:r w:rsidRPr="00D77F1D">
        <w:t xml:space="preserve"> </w:t>
      </w:r>
      <w:proofErr w:type="gramEnd"/>
      <w:r w:rsidRPr="00D77F1D">
        <w:t xml:space="preserve">нарушений за </w:t>
      </w:r>
      <w:r>
        <w:t>12</w:t>
      </w:r>
      <w:r w:rsidRPr="00D77F1D">
        <w:t xml:space="preserve"> месяц</w:t>
      </w:r>
      <w:r>
        <w:t>ев</w:t>
      </w:r>
      <w:r w:rsidRPr="00D77F1D">
        <w:t xml:space="preserve"> 2015г.</w:t>
      </w:r>
      <w:r>
        <w:t xml:space="preserve"> не было, </w:t>
      </w:r>
      <w:r w:rsidR="0017529A">
        <w:t xml:space="preserve"> в 2016</w:t>
      </w:r>
      <w:r w:rsidRPr="00D77F1D">
        <w:t>г.</w:t>
      </w:r>
      <w:r>
        <w:t xml:space="preserve"> за  12 месяцев – три нарушения</w:t>
      </w:r>
      <w:r w:rsidRPr="00D77F1D">
        <w:t>).</w:t>
      </w:r>
    </w:p>
    <w:p w:rsidR="00846B4C" w:rsidRPr="00D77F1D" w:rsidRDefault="00846B4C" w:rsidP="00846B4C">
      <w:pPr>
        <w:shd w:val="clear" w:color="auto" w:fill="FFFFFF"/>
        <w:spacing w:line="250" w:lineRule="exact"/>
        <w:ind w:left="426" w:hanging="38"/>
      </w:pPr>
      <w:r w:rsidRPr="00D77F1D">
        <w:rPr>
          <w:spacing w:val="-1"/>
        </w:rPr>
        <w:t>ОИ ЯРБ выполняет свои функции в требуемом объеме.</w:t>
      </w:r>
    </w:p>
    <w:p w:rsidR="00846B4C" w:rsidRPr="00D77F1D" w:rsidRDefault="00846B4C" w:rsidP="00846B4C">
      <w:pPr>
        <w:shd w:val="clear" w:color="auto" w:fill="FFFFFF"/>
        <w:spacing w:line="250" w:lineRule="exact"/>
        <w:ind w:left="426" w:hanging="38"/>
      </w:pPr>
      <w:r w:rsidRPr="00D77F1D">
        <w:rPr>
          <w:spacing w:val="-1"/>
        </w:rPr>
        <w:t>Требования руководящих документов по надзорной деятельности выполняются.</w:t>
      </w:r>
    </w:p>
    <w:p w:rsidR="00846B4C" w:rsidRPr="00D77F1D" w:rsidRDefault="00846B4C" w:rsidP="00846B4C">
      <w:pPr>
        <w:shd w:val="clear" w:color="auto" w:fill="FFFFFF"/>
        <w:spacing w:line="283" w:lineRule="exact"/>
        <w:ind w:left="426" w:right="10" w:hanging="38"/>
        <w:jc w:val="both"/>
      </w:pPr>
      <w:r w:rsidRPr="00D77F1D">
        <w:t xml:space="preserve">Основной формой надзора за состоянием ядерной, радиационной и технической безопасности на </w:t>
      </w:r>
      <w:proofErr w:type="spellStart"/>
      <w:r w:rsidRPr="00D77F1D">
        <w:t>Балаковской</w:t>
      </w:r>
      <w:proofErr w:type="spellEnd"/>
      <w:r w:rsidRPr="00D77F1D">
        <w:t xml:space="preserve"> АЭС являются целевые и оперативные инспекции.</w:t>
      </w:r>
    </w:p>
    <w:p w:rsidR="00846B4C" w:rsidRDefault="00846B4C" w:rsidP="00846B4C">
      <w:pPr>
        <w:shd w:val="clear" w:color="auto" w:fill="FFFFFF"/>
        <w:spacing w:line="278" w:lineRule="exact"/>
        <w:rPr>
          <w:b/>
          <w:bCs/>
        </w:rPr>
      </w:pPr>
      <w:r>
        <w:t xml:space="preserve">     </w:t>
      </w:r>
      <w:r w:rsidRPr="00D77F1D">
        <w:t xml:space="preserve">За </w:t>
      </w:r>
      <w:r>
        <w:t>двенадцать</w:t>
      </w:r>
      <w:r w:rsidRPr="00D77F1D">
        <w:t xml:space="preserve"> месяц</w:t>
      </w:r>
      <w:r>
        <w:t>ев</w:t>
      </w:r>
      <w:r w:rsidRPr="00D77F1D">
        <w:t xml:space="preserve"> </w:t>
      </w:r>
      <w:r w:rsidR="0017529A">
        <w:rPr>
          <w:b/>
          <w:bCs/>
        </w:rPr>
        <w:t>2016</w:t>
      </w:r>
      <w:r w:rsidRPr="00D77F1D">
        <w:rPr>
          <w:b/>
          <w:bCs/>
        </w:rPr>
        <w:t xml:space="preserve"> года ОИ ЯРБ проведено инспекций </w:t>
      </w:r>
    </w:p>
    <w:p w:rsidR="00846B4C" w:rsidRPr="003D40E6" w:rsidRDefault="00846B4C" w:rsidP="00846B4C">
      <w:pPr>
        <w:shd w:val="clear" w:color="auto" w:fill="FFFFFF"/>
        <w:spacing w:line="278" w:lineRule="exact"/>
        <w:ind w:left="426"/>
        <w:rPr>
          <w:b/>
        </w:rPr>
      </w:pPr>
      <w:r w:rsidRPr="003D40E6">
        <w:rPr>
          <w:b/>
          <w:bCs/>
        </w:rPr>
        <w:t xml:space="preserve">всего </w:t>
      </w:r>
      <w:r w:rsidRPr="003D40E6">
        <w:rPr>
          <w:b/>
        </w:rPr>
        <w:t xml:space="preserve">-                                                                                                     </w:t>
      </w:r>
      <w:r w:rsidR="0017529A">
        <w:rPr>
          <w:b/>
        </w:rPr>
        <w:t xml:space="preserve"> 576</w:t>
      </w:r>
    </w:p>
    <w:p w:rsidR="00846B4C" w:rsidRPr="003D40E6" w:rsidRDefault="00846B4C" w:rsidP="00846B4C">
      <w:pPr>
        <w:shd w:val="clear" w:color="auto" w:fill="FFFFFF"/>
        <w:tabs>
          <w:tab w:val="left" w:pos="7530"/>
        </w:tabs>
        <w:spacing w:line="278" w:lineRule="exact"/>
        <w:ind w:left="426"/>
      </w:pPr>
      <w:r w:rsidRPr="003D40E6">
        <w:t>Из них:</w:t>
      </w:r>
      <w:r w:rsidRPr="003D40E6">
        <w:tab/>
      </w:r>
    </w:p>
    <w:p w:rsidR="00846B4C" w:rsidRDefault="00846B4C" w:rsidP="00846B4C">
      <w:pPr>
        <w:shd w:val="clear" w:color="auto" w:fill="FFFFFF"/>
        <w:spacing w:line="278" w:lineRule="exact"/>
        <w:ind w:left="426"/>
        <w:rPr>
          <w:b/>
        </w:rPr>
      </w:pPr>
      <w:r w:rsidRPr="003D40E6">
        <w:rPr>
          <w:b/>
        </w:rPr>
        <w:t>Целевых</w:t>
      </w:r>
      <w:r w:rsidRPr="003D40E6">
        <w:t xml:space="preserve"> </w:t>
      </w:r>
      <w:r w:rsidRPr="003D40E6">
        <w:rPr>
          <w:b/>
          <w:bCs/>
        </w:rPr>
        <w:t xml:space="preserve">инспекций </w:t>
      </w:r>
      <w:r w:rsidRPr="00AB05E5">
        <w:rPr>
          <w:b/>
        </w:rPr>
        <w:t xml:space="preserve">-                                                                          </w:t>
      </w:r>
      <w:r>
        <w:rPr>
          <w:b/>
        </w:rPr>
        <w:t xml:space="preserve"> </w:t>
      </w:r>
      <w:r w:rsidR="0017529A">
        <w:rPr>
          <w:b/>
        </w:rPr>
        <w:t>211</w:t>
      </w:r>
    </w:p>
    <w:p w:rsidR="0017529A" w:rsidRPr="00AB05E5" w:rsidRDefault="0017529A" w:rsidP="0017529A">
      <w:pPr>
        <w:shd w:val="clear" w:color="auto" w:fill="FFFFFF"/>
        <w:tabs>
          <w:tab w:val="left" w:pos="7500"/>
        </w:tabs>
        <w:spacing w:line="278" w:lineRule="exact"/>
        <w:ind w:left="426"/>
        <w:rPr>
          <w:b/>
        </w:rPr>
      </w:pPr>
      <w:r>
        <w:rPr>
          <w:b/>
        </w:rPr>
        <w:t>Оперативных инспекций                                                                     365</w:t>
      </w:r>
    </w:p>
    <w:p w:rsidR="00846B4C" w:rsidRPr="00D77F1D" w:rsidRDefault="00846B4C" w:rsidP="00846B4C">
      <w:pPr>
        <w:shd w:val="clear" w:color="auto" w:fill="FFFFFF"/>
        <w:spacing w:before="10" w:line="274" w:lineRule="exact"/>
        <w:ind w:left="182"/>
      </w:pPr>
      <w:r w:rsidRPr="00D77F1D">
        <w:t xml:space="preserve">Аварий,      связанных      с      ядерной,      радиационной      и      технической      безопасностью на </w:t>
      </w:r>
      <w:proofErr w:type="spellStart"/>
      <w:r w:rsidRPr="00D77F1D">
        <w:t>Балаковской</w:t>
      </w:r>
      <w:proofErr w:type="spellEnd"/>
      <w:r w:rsidRPr="00D77F1D">
        <w:t xml:space="preserve"> АЭС не было.</w:t>
      </w:r>
    </w:p>
    <w:p w:rsidR="00846B4C" w:rsidRPr="00D77F1D" w:rsidRDefault="00846B4C" w:rsidP="00846B4C">
      <w:pPr>
        <w:shd w:val="clear" w:color="auto" w:fill="FFFFFF"/>
        <w:tabs>
          <w:tab w:val="left" w:pos="542"/>
        </w:tabs>
        <w:spacing w:before="283" w:line="274" w:lineRule="exact"/>
        <w:ind w:left="182"/>
      </w:pPr>
      <w:r w:rsidRPr="00D77F1D">
        <w:rPr>
          <w:b/>
          <w:bCs/>
          <w:spacing w:val="-10"/>
          <w:lang w:val="en-US"/>
        </w:rPr>
        <w:t>II</w:t>
      </w:r>
      <w:r w:rsidRPr="00D77F1D">
        <w:rPr>
          <w:b/>
          <w:bCs/>
          <w:spacing w:val="-10"/>
        </w:rPr>
        <w:t>.</w:t>
      </w:r>
      <w:r w:rsidRPr="00D77F1D">
        <w:rPr>
          <w:b/>
          <w:bCs/>
        </w:rPr>
        <w:tab/>
      </w:r>
      <w:r w:rsidRPr="00D77F1D">
        <w:rPr>
          <w:b/>
          <w:bCs/>
          <w:spacing w:val="-1"/>
        </w:rPr>
        <w:t>Нарушения в работе энергоблоков.</w:t>
      </w:r>
    </w:p>
    <w:p w:rsidR="00846B4C" w:rsidRPr="00D77F1D" w:rsidRDefault="00846B4C" w:rsidP="00846B4C">
      <w:pPr>
        <w:shd w:val="clear" w:color="auto" w:fill="FFFFFF"/>
        <w:spacing w:before="5" w:line="274" w:lineRule="exact"/>
        <w:ind w:left="178" w:right="883"/>
      </w:pPr>
      <w:r w:rsidRPr="00D77F1D">
        <w:rPr>
          <w:spacing w:val="-1"/>
        </w:rPr>
        <w:t xml:space="preserve">За </w:t>
      </w:r>
      <w:r>
        <w:rPr>
          <w:spacing w:val="-1"/>
        </w:rPr>
        <w:t>12</w:t>
      </w:r>
      <w:r w:rsidRPr="00D77F1D">
        <w:rPr>
          <w:spacing w:val="-1"/>
        </w:rPr>
        <w:t xml:space="preserve"> месяц</w:t>
      </w:r>
      <w:r>
        <w:rPr>
          <w:spacing w:val="-1"/>
        </w:rPr>
        <w:t>ев</w:t>
      </w:r>
      <w:r w:rsidR="0017529A">
        <w:rPr>
          <w:spacing w:val="-1"/>
        </w:rPr>
        <w:t xml:space="preserve"> 2016</w:t>
      </w:r>
      <w:r w:rsidRPr="00D77F1D">
        <w:rPr>
          <w:spacing w:val="-1"/>
        </w:rPr>
        <w:t xml:space="preserve"> года на </w:t>
      </w:r>
      <w:proofErr w:type="spellStart"/>
      <w:r w:rsidRPr="00D77F1D">
        <w:rPr>
          <w:spacing w:val="-1"/>
        </w:rPr>
        <w:t>Балаковской</w:t>
      </w:r>
      <w:proofErr w:type="spellEnd"/>
      <w:r w:rsidRPr="00D77F1D">
        <w:rPr>
          <w:spacing w:val="-1"/>
        </w:rPr>
        <w:t xml:space="preserve"> АЭС   </w:t>
      </w:r>
      <w:r w:rsidR="0017529A" w:rsidRPr="00D77F1D">
        <w:t>произошло</w:t>
      </w:r>
      <w:r w:rsidR="0017529A" w:rsidRPr="00D77F1D">
        <w:rPr>
          <w:spacing w:val="-1"/>
        </w:rPr>
        <w:t xml:space="preserve"> </w:t>
      </w:r>
      <w:r w:rsidR="0017529A">
        <w:rPr>
          <w:spacing w:val="-1"/>
        </w:rPr>
        <w:t>три нарушения</w:t>
      </w:r>
      <w:r w:rsidRPr="00D77F1D">
        <w:rPr>
          <w:spacing w:val="-1"/>
        </w:rPr>
        <w:t xml:space="preserve">, расследуемых в соответствии </w:t>
      </w:r>
      <w:r w:rsidRPr="00D77F1D">
        <w:t>с НП-004-08 не.</w:t>
      </w:r>
    </w:p>
    <w:p w:rsidR="00846B4C" w:rsidRDefault="00846B4C" w:rsidP="00846B4C">
      <w:pPr>
        <w:shd w:val="clear" w:color="auto" w:fill="FFFFFF"/>
        <w:spacing w:before="5" w:line="274" w:lineRule="exact"/>
        <w:ind w:left="240" w:right="883"/>
      </w:pPr>
      <w:r w:rsidRPr="00D77F1D">
        <w:t xml:space="preserve">(За </w:t>
      </w:r>
      <w:r>
        <w:t>12</w:t>
      </w:r>
      <w:r w:rsidRPr="00D77F1D">
        <w:t xml:space="preserve"> месяц</w:t>
      </w:r>
      <w:r>
        <w:t>ев</w:t>
      </w:r>
      <w:r w:rsidR="0017529A">
        <w:t xml:space="preserve"> 2015</w:t>
      </w:r>
      <w:r w:rsidRPr="00D77F1D">
        <w:t xml:space="preserve"> года на </w:t>
      </w:r>
      <w:proofErr w:type="spellStart"/>
      <w:r w:rsidRPr="00D77F1D">
        <w:t>Балаковской</w:t>
      </w:r>
      <w:proofErr w:type="spellEnd"/>
      <w:r w:rsidRPr="00D77F1D">
        <w:t xml:space="preserve"> АЭС нарушени</w:t>
      </w:r>
      <w:r w:rsidR="0017529A">
        <w:t>й</w:t>
      </w:r>
      <w:r w:rsidRPr="00D77F1D">
        <w:t>, расследуем</w:t>
      </w:r>
      <w:r w:rsidR="0017529A">
        <w:t>ых</w:t>
      </w:r>
      <w:r w:rsidRPr="00D77F1D">
        <w:t xml:space="preserve"> в соответствии с НП-004-08</w:t>
      </w:r>
      <w:r w:rsidR="0017529A">
        <w:t xml:space="preserve"> не </w:t>
      </w:r>
      <w:proofErr w:type="spellStart"/>
      <w:r w:rsidR="0017529A">
        <w:t>пррооизошло</w:t>
      </w:r>
      <w:proofErr w:type="spellEnd"/>
      <w:r>
        <w:t>)</w:t>
      </w:r>
      <w:r w:rsidRPr="00D77F1D">
        <w:t>.</w:t>
      </w:r>
    </w:p>
    <w:p w:rsidR="0017529A" w:rsidRPr="0017529A" w:rsidRDefault="0017529A" w:rsidP="0017529A">
      <w:pPr>
        <w:shd w:val="clear" w:color="auto" w:fill="FFFFFF"/>
        <w:spacing w:before="5" w:line="274" w:lineRule="exact"/>
        <w:ind w:left="240" w:right="883"/>
      </w:pPr>
      <w:r w:rsidRPr="0017529A">
        <w:t>01.05.2016г.  Энергоблок №2</w:t>
      </w:r>
    </w:p>
    <w:p w:rsidR="0017529A" w:rsidRPr="0017529A" w:rsidRDefault="0017529A" w:rsidP="0017529A">
      <w:pPr>
        <w:shd w:val="clear" w:color="auto" w:fill="FFFFFF"/>
        <w:spacing w:before="5" w:line="274" w:lineRule="exact"/>
        <w:ind w:left="240" w:right="883"/>
      </w:pPr>
      <w:r w:rsidRPr="0017529A">
        <w:t xml:space="preserve">Отключение энергоблока от сети без срабатывания АЗ  защитой от внутренних повреждений генератора из-за механических разрушений элементарных </w:t>
      </w:r>
      <w:proofErr w:type="gramStart"/>
      <w:r w:rsidRPr="0017529A">
        <w:t>проводников стержня обмотки статора генератора</w:t>
      </w:r>
      <w:proofErr w:type="gramEnd"/>
      <w:r w:rsidRPr="0017529A">
        <w:t>. «ИНЕС: уровень «Вне шкалы».</w:t>
      </w:r>
    </w:p>
    <w:p w:rsidR="0017529A" w:rsidRPr="0017529A" w:rsidRDefault="0017529A" w:rsidP="0017529A">
      <w:pPr>
        <w:shd w:val="clear" w:color="auto" w:fill="FFFFFF"/>
        <w:spacing w:before="5" w:line="274" w:lineRule="exact"/>
        <w:ind w:left="240" w:right="883"/>
      </w:pPr>
      <w:r w:rsidRPr="0017529A">
        <w:t xml:space="preserve">          Отчет № 2БАЛ-П08-01-05-16 от 26.05.2016г. Непосредственные причины  по словарю кодов НП-004-08  – 5.1.1.3. (разрушение, усталость, дефект сварного шва, внутренний дефект материала)</w:t>
      </w:r>
      <w:proofErr w:type="gramStart"/>
      <w:r w:rsidRPr="0017529A">
        <w:t>.</w:t>
      </w:r>
      <w:proofErr w:type="gramEnd"/>
      <w:r w:rsidRPr="0017529A">
        <w:t xml:space="preserve"> (</w:t>
      </w:r>
      <w:proofErr w:type="gramStart"/>
      <w:r w:rsidRPr="0017529A">
        <w:t>п</w:t>
      </w:r>
      <w:proofErr w:type="gramEnd"/>
      <w:r w:rsidRPr="0017529A">
        <w:t>ричиной отключения энергоблока № 2 от сети защитой от внутренних повреждений генератора явились механические разрушения (излом) элементарных проводников стержней № 41В статора вследствие повышенной вибрации этих стержней). Коренные причины – 5.2.3 (дефект изготовления)</w:t>
      </w:r>
      <w:proofErr w:type="gramStart"/>
      <w:r w:rsidRPr="0017529A">
        <w:t>.</w:t>
      </w:r>
      <w:proofErr w:type="gramEnd"/>
      <w:r w:rsidRPr="0017529A">
        <w:t xml:space="preserve">  (</w:t>
      </w:r>
      <w:proofErr w:type="gramStart"/>
      <w:r w:rsidRPr="0017529A">
        <w:t>о</w:t>
      </w:r>
      <w:proofErr w:type="gramEnd"/>
      <w:r w:rsidRPr="0017529A">
        <w:t xml:space="preserve">шибки персонала, некачественная </w:t>
      </w:r>
      <w:proofErr w:type="spellStart"/>
      <w:r w:rsidRPr="0017529A">
        <w:t>заклиновка</w:t>
      </w:r>
      <w:proofErr w:type="spellEnd"/>
      <w:r w:rsidRPr="0017529A">
        <w:t xml:space="preserve"> паза № 41 со стороны турбины при изготовлении статора генератора, приведшая к возникновению вибрации двух стержней № 41В и № 41Н).</w:t>
      </w:r>
    </w:p>
    <w:p w:rsidR="0017529A" w:rsidRPr="0017529A" w:rsidRDefault="0017529A" w:rsidP="0017529A">
      <w:pPr>
        <w:shd w:val="clear" w:color="auto" w:fill="FFFFFF"/>
        <w:spacing w:before="5" w:line="274" w:lineRule="exact"/>
        <w:ind w:left="240" w:right="883"/>
      </w:pPr>
      <w:r w:rsidRPr="0017529A">
        <w:t xml:space="preserve">Предприятием-изготовителем является ОАО «Силовые машины» </w:t>
      </w:r>
      <w:proofErr w:type="spellStart"/>
      <w:r w:rsidRPr="0017529A">
        <w:t>г</w:t>
      </w:r>
      <w:proofErr w:type="gramStart"/>
      <w:r w:rsidRPr="0017529A">
        <w:t>.С</w:t>
      </w:r>
      <w:proofErr w:type="gramEnd"/>
      <w:r w:rsidRPr="0017529A">
        <w:t>анкт</w:t>
      </w:r>
      <w:proofErr w:type="spellEnd"/>
      <w:r w:rsidRPr="0017529A">
        <w:t>-Петербург.</w:t>
      </w:r>
    </w:p>
    <w:p w:rsidR="0017529A" w:rsidRPr="0017529A" w:rsidRDefault="0017529A" w:rsidP="0017529A">
      <w:pPr>
        <w:shd w:val="clear" w:color="auto" w:fill="FFFFFF"/>
        <w:spacing w:before="5" w:line="274" w:lineRule="exact"/>
        <w:ind w:left="240" w:right="883"/>
      </w:pPr>
      <w:r w:rsidRPr="0017529A">
        <w:t xml:space="preserve"> 20.07.2016г.  Энергоблок №2</w:t>
      </w:r>
    </w:p>
    <w:p w:rsidR="0017529A" w:rsidRPr="0017529A" w:rsidRDefault="0017529A" w:rsidP="0017529A">
      <w:pPr>
        <w:shd w:val="clear" w:color="auto" w:fill="FFFFFF"/>
        <w:spacing w:before="5" w:line="274" w:lineRule="exact"/>
        <w:ind w:left="240" w:right="883"/>
      </w:pPr>
      <w:r w:rsidRPr="0017529A">
        <w:t xml:space="preserve">                     Отключение энергоблока от сети без срабатывания АЗ из-за отключения </w:t>
      </w:r>
      <w:proofErr w:type="gramStart"/>
      <w:r w:rsidRPr="0017529A">
        <w:t>ВЛ</w:t>
      </w:r>
      <w:proofErr w:type="gramEnd"/>
      <w:r w:rsidRPr="0017529A">
        <w:t xml:space="preserve"> 500 </w:t>
      </w:r>
      <w:proofErr w:type="spellStart"/>
      <w:r w:rsidRPr="0017529A">
        <w:t>кВ</w:t>
      </w:r>
      <w:proofErr w:type="spellEnd"/>
      <w:r w:rsidRPr="0017529A">
        <w:t xml:space="preserve"> </w:t>
      </w:r>
      <w:proofErr w:type="spellStart"/>
      <w:r w:rsidRPr="0017529A">
        <w:t>Балаковская</w:t>
      </w:r>
      <w:proofErr w:type="spellEnd"/>
      <w:r w:rsidRPr="0017529A">
        <w:t xml:space="preserve"> АЭС – Куйбышевская № 1 в результате излишнего срабатывания резервной защиты вследствие установленной непроектной перемычки.</w:t>
      </w:r>
    </w:p>
    <w:p w:rsidR="0017529A" w:rsidRPr="0017529A" w:rsidRDefault="0017529A" w:rsidP="0017529A">
      <w:pPr>
        <w:shd w:val="clear" w:color="auto" w:fill="FFFFFF"/>
        <w:spacing w:before="5" w:line="274" w:lineRule="exact"/>
        <w:ind w:left="240" w:right="883"/>
      </w:pPr>
      <w:r w:rsidRPr="0017529A">
        <w:t xml:space="preserve">   «ИНЕС: уровень «Вне шкалы».</w:t>
      </w:r>
    </w:p>
    <w:p w:rsidR="0017529A" w:rsidRPr="0017529A" w:rsidRDefault="0017529A" w:rsidP="0017529A">
      <w:pPr>
        <w:shd w:val="clear" w:color="auto" w:fill="FFFFFF"/>
        <w:spacing w:before="5" w:line="274" w:lineRule="exact"/>
        <w:ind w:left="240" w:right="883"/>
      </w:pPr>
      <w:r w:rsidRPr="0017529A">
        <w:t xml:space="preserve">   Отчет: 2БАЛ-П08-02-07-16 от 10.08.2016г.  Непосредственные причины по словарю кодов НП-004-08 – 5.1.2.9. (непредусмотренная электрическая связь (</w:t>
      </w:r>
      <w:proofErr w:type="spellStart"/>
      <w:r w:rsidRPr="0017529A">
        <w:t>перемыкание</w:t>
      </w:r>
      <w:proofErr w:type="spellEnd"/>
      <w:r w:rsidRPr="0017529A">
        <w:t>))</w:t>
      </w:r>
      <w:proofErr w:type="gramStart"/>
      <w:r w:rsidRPr="0017529A">
        <w:t>.</w:t>
      </w:r>
      <w:proofErr w:type="gramEnd"/>
      <w:r w:rsidRPr="0017529A">
        <w:t xml:space="preserve"> (</w:t>
      </w:r>
      <w:proofErr w:type="gramStart"/>
      <w:r w:rsidRPr="0017529A">
        <w:t>н</w:t>
      </w:r>
      <w:proofErr w:type="gramEnd"/>
      <w:r w:rsidRPr="0017529A">
        <w:t>епосредственной причиной излишнего срабатывания резервной защиты 1-ого комплекта явилась непроектная перемычка между клеммами в шкафу РЗ-1). Коренная  причина  -5.2.5. (недостатки монтажа)</w:t>
      </w:r>
      <w:proofErr w:type="gramStart"/>
      <w:r w:rsidRPr="0017529A">
        <w:t>.</w:t>
      </w:r>
      <w:proofErr w:type="gramEnd"/>
      <w:r w:rsidRPr="0017529A">
        <w:t xml:space="preserve"> (</w:t>
      </w:r>
      <w:proofErr w:type="gramStart"/>
      <w:r w:rsidRPr="0017529A">
        <w:t>п</w:t>
      </w:r>
      <w:proofErr w:type="gramEnd"/>
      <w:r w:rsidRPr="0017529A">
        <w:t>ричиной излишнего срабатывания резервной защиты 1-ого комплекта явился недостаток монтажа, выразившийся в ошибочной установке непроектной перемычки между клеммами при монтаже шкафа РЗ-1). Монтаж шкафа выполнял ООО «</w:t>
      </w:r>
      <w:proofErr w:type="spellStart"/>
      <w:r w:rsidRPr="0017529A">
        <w:t>БалГЭМ</w:t>
      </w:r>
      <w:proofErr w:type="spellEnd"/>
      <w:r w:rsidRPr="0017529A">
        <w:t>». Коренная причина - 5.2.6. (недостатки наладки)</w:t>
      </w:r>
      <w:proofErr w:type="gramStart"/>
      <w:r w:rsidRPr="0017529A">
        <w:t>.</w:t>
      </w:r>
      <w:proofErr w:type="gramEnd"/>
      <w:r w:rsidRPr="0017529A">
        <w:t xml:space="preserve"> ( </w:t>
      </w:r>
      <w:proofErr w:type="gramStart"/>
      <w:r w:rsidRPr="0017529A">
        <w:t>п</w:t>
      </w:r>
      <w:proofErr w:type="gramEnd"/>
      <w:r w:rsidRPr="0017529A">
        <w:t>ричиной излишнего срабатывания резервной защиты 1-ого комплекта явились недостатки наладки, выразившиеся в невыполнении в полном объеме наладочных работ, приведшие к не выявлению непроектной перемычки между клеммами после монтажа шкафа РЗ-1). Наладку шкафа выполнял ООО «</w:t>
      </w:r>
      <w:proofErr w:type="spellStart"/>
      <w:r w:rsidRPr="0017529A">
        <w:t>БалГЭМ</w:t>
      </w:r>
      <w:proofErr w:type="spellEnd"/>
      <w:r w:rsidRPr="0017529A">
        <w:t xml:space="preserve">». Коренная причина- 5.2.9.6. (недостатки персонала), 5.2.9.6.1.1. (неадекватная мотивация) Коренной причиной излишнего срабатывания резервной защиты 1-ого комплекта явилось снижение критического подхода и неэффективное применение </w:t>
      </w:r>
      <w:proofErr w:type="gramStart"/>
      <w:r w:rsidRPr="0017529A">
        <w:t>самоконтроля</w:t>
      </w:r>
      <w:proofErr w:type="gramEnd"/>
      <w:r w:rsidRPr="0017529A">
        <w:t xml:space="preserve"> при производстве работ выразившееся в установлении непроектной перемычки между клеммами при монтаже шкафа РЗ-1.Категория персонала -  4.11.3. Ремонтный персонал ООО «</w:t>
      </w:r>
      <w:proofErr w:type="spellStart"/>
      <w:r w:rsidRPr="0017529A">
        <w:t>БалГЭМ</w:t>
      </w:r>
      <w:proofErr w:type="spellEnd"/>
      <w:r w:rsidRPr="0017529A">
        <w:t>».  Коренная причина- 5.2.9.6. (недостатки персонала АС), 5.2.9.6.2.7.2. (контроль).</w:t>
      </w:r>
    </w:p>
    <w:p w:rsidR="0017529A" w:rsidRPr="0017529A" w:rsidRDefault="0017529A" w:rsidP="0017529A">
      <w:pPr>
        <w:shd w:val="clear" w:color="auto" w:fill="FFFFFF"/>
        <w:spacing w:before="5" w:line="274" w:lineRule="exact"/>
        <w:ind w:left="240" w:right="883"/>
      </w:pPr>
      <w:r w:rsidRPr="0017529A">
        <w:t>Коренной причиной излишнего срабатывания резервной защиты 1-ого комплекта явился недостаточный контроль персонала ЭЦ, который при повторной приемке оборудования не проверил в полном объеме монтаж шкафа РЗ-1.Категория персонала- 4.11.3. Ремонтный персонал.</w:t>
      </w:r>
    </w:p>
    <w:p w:rsidR="0017529A" w:rsidRPr="0017529A" w:rsidRDefault="0017529A" w:rsidP="0017529A">
      <w:pPr>
        <w:shd w:val="clear" w:color="auto" w:fill="FFFFFF"/>
        <w:spacing w:before="5" w:line="274" w:lineRule="exact"/>
        <w:ind w:left="240" w:right="883"/>
      </w:pPr>
      <w:r w:rsidRPr="0017529A">
        <w:t xml:space="preserve">       3. 18.08.2016г.    Энергоблок №2</w:t>
      </w:r>
    </w:p>
    <w:p w:rsidR="0017529A" w:rsidRPr="0017529A" w:rsidRDefault="0017529A" w:rsidP="0017529A">
      <w:pPr>
        <w:shd w:val="clear" w:color="auto" w:fill="FFFFFF"/>
        <w:spacing w:before="5" w:line="274" w:lineRule="exact"/>
        <w:ind w:left="240" w:right="883"/>
      </w:pPr>
      <w:r w:rsidRPr="0017529A">
        <w:t xml:space="preserve">       Снижение тепловой мощности блока на 25% и более от уровня мощности, непосредственно ей предшествовавшего  по факту </w:t>
      </w:r>
      <w:r w:rsidRPr="0017529A">
        <w:br/>
        <w:t xml:space="preserve">отключения 2ГЦН-1 2YD10D01 из-за закрытия </w:t>
      </w:r>
      <w:proofErr w:type="spellStart"/>
      <w:r w:rsidRPr="0017529A">
        <w:t>пневмоарматуры</w:t>
      </w:r>
      <w:proofErr w:type="spellEnd"/>
      <w:r w:rsidRPr="0017529A">
        <w:t xml:space="preserve"> 2YD10S04 на трубопроводе подачи масла.    «ИНЕС: уровень «Вне шкалы».</w:t>
      </w:r>
    </w:p>
    <w:p w:rsidR="0017529A" w:rsidRPr="0017529A" w:rsidRDefault="0017529A" w:rsidP="0017529A">
      <w:pPr>
        <w:shd w:val="clear" w:color="auto" w:fill="FFFFFF"/>
        <w:spacing w:before="5" w:line="274" w:lineRule="exact"/>
        <w:ind w:left="240" w:right="883"/>
      </w:pPr>
      <w:r w:rsidRPr="0017529A">
        <w:t xml:space="preserve">  Отчет: 2БАЛ-П09-03-08-16 от 08.09.2016г. 3.2. Непосредственная причина -  5.1.1.3. (разрушение, усталость, дефект сварного шва, внутренний дефект материала). </w:t>
      </w:r>
      <w:proofErr w:type="gramStart"/>
      <w:r w:rsidRPr="0017529A">
        <w:t xml:space="preserve">Непосредственной причиной самопроизвольного закрытия пневмоприводной арматуры 2YD10S04 на трубопроводе подачи масла к 2ГЦН-1 явилось </w:t>
      </w:r>
      <w:r w:rsidRPr="0017529A">
        <w:br/>
        <w:t>разрушение вставки (уплотняющей поверхности из термоэластопласта «</w:t>
      </w:r>
      <w:proofErr w:type="spellStart"/>
      <w:r w:rsidRPr="0017529A">
        <w:t>Hytrel</w:t>
      </w:r>
      <w:proofErr w:type="spellEnd"/>
      <w:r w:rsidRPr="0017529A">
        <w:t xml:space="preserve">») якоря электромагнита подачи сжатого воздуха </w:t>
      </w:r>
      <w:proofErr w:type="spellStart"/>
      <w:r w:rsidRPr="0017529A">
        <w:t>пневмораспределителя</w:t>
      </w:r>
      <w:proofErr w:type="spellEnd"/>
      <w:r w:rsidRPr="0017529A">
        <w:t xml:space="preserve"> </w:t>
      </w:r>
      <w:r w:rsidRPr="0017529A">
        <w:br/>
        <w:t>пневмоприводной арматуры 2YD10S04.</w:t>
      </w:r>
      <w:proofErr w:type="gramEnd"/>
      <w:r w:rsidRPr="0017529A">
        <w:t xml:space="preserve"> Коренная причина -  5.2.8. (недостатки проектной, </w:t>
      </w:r>
      <w:r w:rsidRPr="0017529A">
        <w:br/>
        <w:t xml:space="preserve">конструкторской и другой документации завода-изготовителя). Коренной причиной самопроизвольного закрытия пневмоприводной </w:t>
      </w:r>
      <w:r w:rsidRPr="0017529A">
        <w:br/>
        <w:t xml:space="preserve">арматуры 2YD10S04 на трубопроводе подачи масла к 2ГЦН-1 является отсутствие в заводской документации требований о периодичности замены деталей </w:t>
      </w:r>
      <w:proofErr w:type="spellStart"/>
      <w:r w:rsidRPr="0017529A">
        <w:t>пневмораспределителей</w:t>
      </w:r>
      <w:proofErr w:type="spellEnd"/>
      <w:r w:rsidRPr="0017529A">
        <w:t xml:space="preserve">. Предприятие-изготовитель: «HERION-WERKE KG», ФРГ. Коренная  причина - 5.2.9.1. (Недостатки эксплуатационной документации). Коренной причиной самопроизвольного закрытия пневмоприводной </w:t>
      </w:r>
      <w:r w:rsidRPr="0017529A">
        <w:br/>
        <w:t xml:space="preserve">арматуры 2YD10S04 на трубопроводе подачи масла к 2ГЦН-1 является отсутствие в «Комплекте документов технологического процесса ремонта </w:t>
      </w:r>
      <w:proofErr w:type="spellStart"/>
      <w:r w:rsidRPr="0017529A">
        <w:t>пневмораспределителя</w:t>
      </w:r>
      <w:proofErr w:type="spellEnd"/>
      <w:r w:rsidRPr="0017529A">
        <w:t xml:space="preserve"> 1090040 фирмы «HERION-WERKE KG», ФРГ № ОППР-1-07/294 запрета на применение якорей старой конструкции со вставкой из материала </w:t>
      </w:r>
      <w:proofErr w:type="spellStart"/>
      <w:r w:rsidRPr="0017529A">
        <w:t>Hytrel</w:t>
      </w:r>
      <w:proofErr w:type="spellEnd"/>
      <w:r w:rsidRPr="0017529A">
        <w:t>. Разработчик КТД – ОППР.</w:t>
      </w:r>
    </w:p>
    <w:p w:rsidR="0017529A" w:rsidRPr="00D77F1D" w:rsidRDefault="0017529A" w:rsidP="00846B4C">
      <w:pPr>
        <w:shd w:val="clear" w:color="auto" w:fill="FFFFFF"/>
        <w:spacing w:before="5" w:line="274" w:lineRule="exact"/>
        <w:ind w:left="240" w:right="883"/>
      </w:pPr>
    </w:p>
    <w:p w:rsidR="00846B4C" w:rsidRPr="00D77F1D" w:rsidRDefault="00846B4C" w:rsidP="00846B4C">
      <w:pPr>
        <w:shd w:val="clear" w:color="auto" w:fill="FFFFFF"/>
        <w:tabs>
          <w:tab w:val="left" w:pos="634"/>
        </w:tabs>
        <w:spacing w:before="302"/>
        <w:ind w:left="178"/>
      </w:pPr>
      <w:r w:rsidRPr="00D77F1D">
        <w:rPr>
          <w:b/>
          <w:bCs/>
          <w:spacing w:val="-7"/>
          <w:lang w:val="en-US"/>
        </w:rPr>
        <w:t>III</w:t>
      </w:r>
      <w:r w:rsidRPr="00D77F1D">
        <w:rPr>
          <w:b/>
          <w:bCs/>
          <w:spacing w:val="-7"/>
        </w:rPr>
        <w:t>.</w:t>
      </w:r>
      <w:r w:rsidRPr="00D77F1D">
        <w:rPr>
          <w:b/>
          <w:bCs/>
        </w:rPr>
        <w:tab/>
      </w:r>
      <w:r w:rsidRPr="00D77F1D">
        <w:rPr>
          <w:b/>
          <w:bCs/>
          <w:spacing w:val="-2"/>
        </w:rPr>
        <w:t>Информация о мероприятиях по результатам расследования нарушений в работе АЭС.</w:t>
      </w:r>
    </w:p>
    <w:p w:rsidR="00846B4C" w:rsidRPr="00D77F1D" w:rsidRDefault="00846B4C" w:rsidP="00846B4C">
      <w:pPr>
        <w:shd w:val="clear" w:color="auto" w:fill="FFFFFF"/>
        <w:spacing w:before="5" w:line="264" w:lineRule="exact"/>
        <w:ind w:left="163" w:firstLine="542"/>
      </w:pPr>
      <w:r w:rsidRPr="00D77F1D">
        <w:t>Пунктов  мероприятий  по  результатам  расследования  нарушений  в  работе  АЭС,   не выполненных в установленные сроки - нет.</w:t>
      </w:r>
    </w:p>
    <w:p w:rsidR="00846B4C" w:rsidRDefault="00846B4C" w:rsidP="00846B4C">
      <w:pPr>
        <w:shd w:val="clear" w:color="auto" w:fill="FFFFFF"/>
        <w:tabs>
          <w:tab w:val="left" w:pos="768"/>
        </w:tabs>
        <w:spacing w:before="307" w:line="264" w:lineRule="exact"/>
        <w:ind w:left="163"/>
        <w:rPr>
          <w:b/>
          <w:bCs/>
        </w:rPr>
      </w:pPr>
      <w:r w:rsidRPr="00846B4C">
        <w:rPr>
          <w:b/>
          <w:spacing w:val="-6"/>
          <w:lang w:val="en-US"/>
        </w:rPr>
        <w:t>IV</w:t>
      </w:r>
      <w:r w:rsidRPr="00846B4C">
        <w:rPr>
          <w:b/>
          <w:spacing w:val="-6"/>
        </w:rPr>
        <w:t>.</w:t>
      </w:r>
      <w:r w:rsidRPr="00D77F1D">
        <w:tab/>
      </w:r>
      <w:r w:rsidRPr="00D77F1D">
        <w:rPr>
          <w:b/>
          <w:bCs/>
        </w:rPr>
        <w:t xml:space="preserve">Обобщенный </w:t>
      </w:r>
      <w:proofErr w:type="gramStart"/>
      <w:r w:rsidRPr="00D77F1D">
        <w:rPr>
          <w:b/>
          <w:bCs/>
        </w:rPr>
        <w:t>анализ  выявленных</w:t>
      </w:r>
      <w:proofErr w:type="gramEnd"/>
      <w:r w:rsidRPr="00D77F1D">
        <w:rPr>
          <w:b/>
          <w:bCs/>
        </w:rPr>
        <w:t xml:space="preserve"> нарушений, причин и условий    требований  к</w:t>
      </w:r>
      <w:r>
        <w:rPr>
          <w:b/>
          <w:bCs/>
        </w:rPr>
        <w:t xml:space="preserve"> </w:t>
      </w:r>
      <w:r w:rsidRPr="00D77F1D">
        <w:rPr>
          <w:b/>
          <w:bCs/>
        </w:rPr>
        <w:t>обеспечению безопасности.</w:t>
      </w:r>
    </w:p>
    <w:p w:rsidR="00846B4C" w:rsidRPr="00D77F1D" w:rsidRDefault="00846B4C" w:rsidP="00846B4C">
      <w:pPr>
        <w:shd w:val="clear" w:color="auto" w:fill="FFFFFF"/>
        <w:ind w:left="158"/>
      </w:pPr>
      <w:r w:rsidRPr="00D77F1D">
        <w:rPr>
          <w:b/>
          <w:bCs/>
          <w:spacing w:val="-2"/>
        </w:rPr>
        <w:t xml:space="preserve">За </w:t>
      </w:r>
      <w:r>
        <w:rPr>
          <w:b/>
          <w:bCs/>
          <w:spacing w:val="-2"/>
        </w:rPr>
        <w:t>12</w:t>
      </w:r>
      <w:r w:rsidRPr="00D77F1D">
        <w:rPr>
          <w:b/>
          <w:bCs/>
          <w:spacing w:val="-2"/>
        </w:rPr>
        <w:t xml:space="preserve"> месяц</w:t>
      </w:r>
      <w:r>
        <w:rPr>
          <w:b/>
          <w:bCs/>
          <w:spacing w:val="-2"/>
        </w:rPr>
        <w:t>ев</w:t>
      </w:r>
      <w:r w:rsidR="0017529A">
        <w:rPr>
          <w:b/>
          <w:bCs/>
          <w:spacing w:val="-2"/>
        </w:rPr>
        <w:t xml:space="preserve"> 2016</w:t>
      </w:r>
      <w:r w:rsidRPr="00D77F1D">
        <w:rPr>
          <w:b/>
          <w:bCs/>
          <w:spacing w:val="-2"/>
        </w:rPr>
        <w:t xml:space="preserve"> года:</w:t>
      </w:r>
    </w:p>
    <w:p w:rsidR="00846B4C" w:rsidRDefault="00846B4C" w:rsidP="00846B4C">
      <w:pPr>
        <w:shd w:val="clear" w:color="auto" w:fill="FFFFFF"/>
        <w:spacing w:line="293" w:lineRule="exact"/>
        <w:rPr>
          <w:spacing w:val="-2"/>
        </w:rPr>
      </w:pPr>
      <w:r w:rsidRPr="00D77F1D">
        <w:rPr>
          <w:spacing w:val="-2"/>
        </w:rPr>
        <w:t xml:space="preserve">Выдано </w:t>
      </w:r>
      <w:r w:rsidR="0017529A">
        <w:rPr>
          <w:spacing w:val="-2"/>
        </w:rPr>
        <w:t>3</w:t>
      </w:r>
      <w:r>
        <w:rPr>
          <w:spacing w:val="-2"/>
        </w:rPr>
        <w:t xml:space="preserve"> п</w:t>
      </w:r>
      <w:r w:rsidRPr="00D77F1D">
        <w:rPr>
          <w:spacing w:val="-2"/>
        </w:rPr>
        <w:t>редписани</w:t>
      </w:r>
      <w:r w:rsidR="0017529A">
        <w:rPr>
          <w:spacing w:val="-2"/>
        </w:rPr>
        <w:t>я</w:t>
      </w:r>
    </w:p>
    <w:p w:rsidR="00846B4C" w:rsidRDefault="00846B4C" w:rsidP="00846B4C">
      <w:pPr>
        <w:shd w:val="clear" w:color="auto" w:fill="FFFFFF"/>
        <w:spacing w:before="240"/>
        <w:rPr>
          <w:spacing w:val="-1"/>
        </w:rPr>
      </w:pPr>
      <w:r w:rsidRPr="00D77F1D">
        <w:rPr>
          <w:spacing w:val="-1"/>
        </w:rPr>
        <w:t>Составлено</w:t>
      </w:r>
      <w:r w:rsidR="0017529A">
        <w:rPr>
          <w:spacing w:val="-1"/>
        </w:rPr>
        <w:t xml:space="preserve"> 3</w:t>
      </w:r>
      <w:r>
        <w:rPr>
          <w:spacing w:val="-1"/>
        </w:rPr>
        <w:t xml:space="preserve"> п</w:t>
      </w:r>
      <w:r w:rsidRPr="00D77F1D">
        <w:rPr>
          <w:spacing w:val="-1"/>
        </w:rPr>
        <w:t>ротокола</w:t>
      </w:r>
    </w:p>
    <w:p w:rsidR="00846B4C" w:rsidRDefault="00846B4C" w:rsidP="00846B4C">
      <w:pPr>
        <w:rPr>
          <w:b/>
          <w:spacing w:val="-1"/>
        </w:rPr>
      </w:pPr>
      <w:proofErr w:type="gramStart"/>
      <w:r>
        <w:rPr>
          <w:b/>
          <w:lang w:val="en-US"/>
        </w:rPr>
        <w:t>V</w:t>
      </w:r>
      <w:r>
        <w:rPr>
          <w:b/>
        </w:rPr>
        <w:t xml:space="preserve">. </w:t>
      </w:r>
      <w:r w:rsidRPr="008E5A32">
        <w:rPr>
          <w:b/>
          <w:spacing w:val="-1"/>
        </w:rPr>
        <w:t>Сведения об административных наказаниях.</w:t>
      </w:r>
      <w:proofErr w:type="gramEnd"/>
    </w:p>
    <w:p w:rsidR="00846B4C" w:rsidRPr="008E5A32" w:rsidRDefault="00846B4C" w:rsidP="00846B4C">
      <w:pPr>
        <w:rPr>
          <w:b/>
        </w:rPr>
      </w:pPr>
    </w:p>
    <w:p w:rsidR="00846B4C" w:rsidRDefault="00846B4C" w:rsidP="00846B4C">
      <w:pPr>
        <w:rPr>
          <w:spacing w:val="-1"/>
        </w:rPr>
      </w:pPr>
      <w:r w:rsidRPr="00A84360">
        <w:rPr>
          <w:spacing w:val="-1"/>
        </w:rPr>
        <w:t xml:space="preserve">За </w:t>
      </w:r>
      <w:r>
        <w:rPr>
          <w:spacing w:val="-1"/>
        </w:rPr>
        <w:t>12</w:t>
      </w:r>
      <w:r w:rsidR="0017529A">
        <w:rPr>
          <w:spacing w:val="-1"/>
        </w:rPr>
        <w:t xml:space="preserve"> месяцев 2016</w:t>
      </w:r>
      <w:r w:rsidRPr="00A84360">
        <w:rPr>
          <w:spacing w:val="-1"/>
        </w:rPr>
        <w:t xml:space="preserve">г. выдано </w:t>
      </w:r>
      <w:r w:rsidR="0017529A">
        <w:rPr>
          <w:spacing w:val="-1"/>
        </w:rPr>
        <w:t>5 постановлений, включая два постановления</w:t>
      </w:r>
      <w:proofErr w:type="gramStart"/>
      <w:r w:rsidR="0017529A">
        <w:rPr>
          <w:spacing w:val="-1"/>
        </w:rPr>
        <w:t xml:space="preserve"> ,</w:t>
      </w:r>
      <w:proofErr w:type="gramEnd"/>
      <w:r w:rsidR="0017529A">
        <w:rPr>
          <w:spacing w:val="-1"/>
        </w:rPr>
        <w:t xml:space="preserve"> оформленных по результатам комплексной инспекции </w:t>
      </w:r>
      <w:proofErr w:type="spellStart"/>
      <w:r w:rsidR="0017529A">
        <w:rPr>
          <w:spacing w:val="-1"/>
        </w:rPr>
        <w:t>Балаковской</w:t>
      </w:r>
      <w:proofErr w:type="spellEnd"/>
      <w:r w:rsidR="0017529A">
        <w:rPr>
          <w:spacing w:val="-1"/>
        </w:rPr>
        <w:t xml:space="preserve"> АЭС ЦА Ростехнадзора.</w:t>
      </w:r>
      <w:bookmarkStart w:id="0" w:name="_GoBack"/>
      <w:bookmarkEnd w:id="0"/>
    </w:p>
    <w:p w:rsidR="00846B4C" w:rsidRPr="00A84360" w:rsidRDefault="00846B4C" w:rsidP="00846B4C"/>
    <w:p w:rsidR="00846B4C" w:rsidRDefault="00846B4C" w:rsidP="00846B4C">
      <w:pPr>
        <w:shd w:val="clear" w:color="auto" w:fill="FFFFFF"/>
        <w:spacing w:line="283" w:lineRule="exact"/>
        <w:rPr>
          <w:spacing w:val="-2"/>
        </w:rPr>
      </w:pPr>
    </w:p>
    <w:p w:rsidR="00456A46" w:rsidRPr="00A64E60" w:rsidRDefault="00456A46" w:rsidP="00840D39">
      <w:pPr>
        <w:pStyle w:val="a5"/>
        <w:rPr>
          <w:rFonts w:ascii="Verdana" w:hAnsi="Verdana" w:cs="Verdana"/>
          <w:b/>
          <w:bCs/>
          <w:sz w:val="18"/>
          <w:szCs w:val="18"/>
        </w:rPr>
      </w:pPr>
    </w:p>
    <w:p w:rsidR="00456A46" w:rsidRDefault="00456A46"/>
    <w:sectPr w:rsidR="00456A46" w:rsidSect="0084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C0D460"/>
    <w:lvl w:ilvl="0">
      <w:numFmt w:val="bullet"/>
      <w:lvlText w:val="*"/>
      <w:lvlJc w:val="left"/>
    </w:lvl>
  </w:abstractNum>
  <w:abstractNum w:abstractNumId="1">
    <w:nsid w:val="191B4B99"/>
    <w:multiLevelType w:val="hybridMultilevel"/>
    <w:tmpl w:val="38DE2E86"/>
    <w:lvl w:ilvl="0" w:tplc="3AF2DB98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E665BAA"/>
    <w:multiLevelType w:val="hybridMultilevel"/>
    <w:tmpl w:val="FB582C1E"/>
    <w:lvl w:ilvl="0" w:tplc="EEFE0D48">
      <w:start w:val="1"/>
      <w:numFmt w:val="upperRoman"/>
      <w:lvlText w:val="%1."/>
      <w:lvlJc w:val="left"/>
      <w:pPr>
        <w:ind w:left="9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</w:lvl>
    <w:lvl w:ilvl="3" w:tplc="0419000F" w:tentative="1">
      <w:start w:val="1"/>
      <w:numFmt w:val="decimal"/>
      <w:lvlText w:val="%4."/>
      <w:lvlJc w:val="left"/>
      <w:pPr>
        <w:ind w:left="2755" w:hanging="360"/>
      </w:p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</w:lvl>
    <w:lvl w:ilvl="6" w:tplc="0419000F" w:tentative="1">
      <w:start w:val="1"/>
      <w:numFmt w:val="decimal"/>
      <w:lvlText w:val="%7."/>
      <w:lvlJc w:val="left"/>
      <w:pPr>
        <w:ind w:left="4915" w:hanging="360"/>
      </w:p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">
    <w:nsid w:val="4F507E94"/>
    <w:multiLevelType w:val="hybridMultilevel"/>
    <w:tmpl w:val="9ABC83E6"/>
    <w:lvl w:ilvl="0" w:tplc="17C44312">
      <w:start w:val="1"/>
      <w:numFmt w:val="decimal"/>
      <w:lvlText w:val="%1."/>
      <w:lvlJc w:val="left"/>
      <w:pPr>
        <w:ind w:left="896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4">
    <w:nsid w:val="5E2D3CCF"/>
    <w:multiLevelType w:val="hybridMultilevel"/>
    <w:tmpl w:val="57F6F346"/>
    <w:lvl w:ilvl="0" w:tplc="2CE6C724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0D1243"/>
    <w:multiLevelType w:val="hybridMultilevel"/>
    <w:tmpl w:val="B2BA41BE"/>
    <w:lvl w:ilvl="0" w:tplc="32F2C07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2"/>
  </w:num>
  <w:num w:numId="7">
    <w:abstractNumId w:val="0"/>
    <w:lvlOverride w:ilvl="0">
      <w:lvl w:ilvl="0">
        <w:numFmt w:val="bullet"/>
        <w:lvlText w:val="-"/>
        <w:legacy w:legacy="1" w:legacySpace="0" w:legacyIndent="124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60"/>
    <w:rsid w:val="000A646F"/>
    <w:rsid w:val="000C5439"/>
    <w:rsid w:val="001347D3"/>
    <w:rsid w:val="0017529A"/>
    <w:rsid w:val="001E7C90"/>
    <w:rsid w:val="0023345A"/>
    <w:rsid w:val="0025424A"/>
    <w:rsid w:val="00264A94"/>
    <w:rsid w:val="002A3951"/>
    <w:rsid w:val="002A63A6"/>
    <w:rsid w:val="002B4131"/>
    <w:rsid w:val="00456A46"/>
    <w:rsid w:val="004763EC"/>
    <w:rsid w:val="00482311"/>
    <w:rsid w:val="004C2CBD"/>
    <w:rsid w:val="006F6E51"/>
    <w:rsid w:val="007C5893"/>
    <w:rsid w:val="00840D39"/>
    <w:rsid w:val="00843CEF"/>
    <w:rsid w:val="00846B4C"/>
    <w:rsid w:val="00887065"/>
    <w:rsid w:val="008A2890"/>
    <w:rsid w:val="008E65E9"/>
    <w:rsid w:val="00A465EF"/>
    <w:rsid w:val="00A64E60"/>
    <w:rsid w:val="00BC08DF"/>
    <w:rsid w:val="00CC348D"/>
    <w:rsid w:val="00E50404"/>
    <w:rsid w:val="00F3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64E60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rsid w:val="00A64E60"/>
    <w:pPr>
      <w:ind w:firstLine="540"/>
      <w:jc w:val="both"/>
    </w:pPr>
    <w:rPr>
      <w:b/>
      <w:bCs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64E6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Текст таблицы"/>
    <w:basedOn w:val="a"/>
    <w:uiPriority w:val="99"/>
    <w:rsid w:val="00A64E60"/>
    <w:pPr>
      <w:jc w:val="both"/>
    </w:pPr>
    <w:rPr>
      <w:color w:val="000000"/>
      <w:lang w:val="en-US"/>
    </w:rPr>
  </w:style>
  <w:style w:type="paragraph" w:styleId="a5">
    <w:name w:val="Body Text Indent"/>
    <w:basedOn w:val="a"/>
    <w:link w:val="a6"/>
    <w:uiPriority w:val="99"/>
    <w:semiHidden/>
    <w:rsid w:val="00A64E6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64E6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autoRedefine/>
    <w:uiPriority w:val="99"/>
    <w:rsid w:val="00840D39"/>
    <w:pPr>
      <w:tabs>
        <w:tab w:val="num" w:pos="1162"/>
      </w:tabs>
      <w:ind w:firstLine="851"/>
      <w:jc w:val="both"/>
    </w:pPr>
    <w:rPr>
      <w:rFonts w:eastAsia="Calibri"/>
      <w:lang w:val="en-US" w:eastAsia="en-US"/>
    </w:rPr>
  </w:style>
  <w:style w:type="paragraph" w:styleId="a8">
    <w:name w:val="List Paragraph"/>
    <w:basedOn w:val="a"/>
    <w:uiPriority w:val="34"/>
    <w:qFormat/>
    <w:rsid w:val="00846B4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64E60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rsid w:val="00A64E60"/>
    <w:pPr>
      <w:ind w:firstLine="540"/>
      <w:jc w:val="both"/>
    </w:pPr>
    <w:rPr>
      <w:b/>
      <w:bCs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64E6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Текст таблицы"/>
    <w:basedOn w:val="a"/>
    <w:uiPriority w:val="99"/>
    <w:rsid w:val="00A64E60"/>
    <w:pPr>
      <w:jc w:val="both"/>
    </w:pPr>
    <w:rPr>
      <w:color w:val="000000"/>
      <w:lang w:val="en-US"/>
    </w:rPr>
  </w:style>
  <w:style w:type="paragraph" w:styleId="a5">
    <w:name w:val="Body Text Indent"/>
    <w:basedOn w:val="a"/>
    <w:link w:val="a6"/>
    <w:uiPriority w:val="99"/>
    <w:semiHidden/>
    <w:rsid w:val="00A64E6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64E6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autoRedefine/>
    <w:uiPriority w:val="99"/>
    <w:rsid w:val="00840D39"/>
    <w:pPr>
      <w:tabs>
        <w:tab w:val="num" w:pos="1162"/>
      </w:tabs>
      <w:ind w:firstLine="851"/>
      <w:jc w:val="both"/>
    </w:pPr>
    <w:rPr>
      <w:rFonts w:eastAsia="Calibri"/>
      <w:lang w:val="en-US" w:eastAsia="en-US"/>
    </w:rPr>
  </w:style>
  <w:style w:type="paragraph" w:styleId="a8">
    <w:name w:val="List Paragraph"/>
    <w:basedOn w:val="a"/>
    <w:uiPriority w:val="34"/>
    <w:qFormat/>
    <w:rsid w:val="00846B4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ВМТУ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Куликова Елена Михайловна</cp:lastModifiedBy>
  <cp:revision>3</cp:revision>
  <dcterms:created xsi:type="dcterms:W3CDTF">2017-01-19T04:38:00Z</dcterms:created>
  <dcterms:modified xsi:type="dcterms:W3CDTF">2017-01-19T04:48:00Z</dcterms:modified>
</cp:coreProperties>
</file>